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21" w:rsidRDefault="000A4221" w:rsidP="00DE4304">
      <w:pPr>
        <w:jc w:val="center"/>
        <w:rPr>
          <w:b/>
          <w:sz w:val="72"/>
          <w:szCs w:val="72"/>
        </w:rPr>
      </w:pPr>
      <w:bookmarkStart w:id="0" w:name="_GoBack"/>
      <w:bookmarkEnd w:id="0"/>
    </w:p>
    <w:p w:rsidR="000A4221" w:rsidRPr="000A4221" w:rsidRDefault="000A4221" w:rsidP="00DE4304">
      <w:pPr>
        <w:jc w:val="center"/>
        <w:rPr>
          <w:b/>
          <w:sz w:val="72"/>
          <w:szCs w:val="72"/>
        </w:rPr>
      </w:pPr>
      <w:r w:rsidRPr="000A4221">
        <w:rPr>
          <w:b/>
          <w:sz w:val="72"/>
          <w:szCs w:val="72"/>
        </w:rPr>
        <w:t>MOHOKARE MUNICIPALITY</w:t>
      </w:r>
    </w:p>
    <w:p w:rsidR="000A4221" w:rsidRPr="000A4221" w:rsidRDefault="000A4221" w:rsidP="00DE4304">
      <w:pPr>
        <w:jc w:val="center"/>
        <w:rPr>
          <w:b/>
          <w:sz w:val="72"/>
          <w:szCs w:val="72"/>
        </w:rPr>
      </w:pPr>
    </w:p>
    <w:p w:rsidR="000A4221" w:rsidRPr="000A4221" w:rsidRDefault="00410E98" w:rsidP="00DE4304">
      <w:pPr>
        <w:jc w:val="center"/>
        <w:rPr>
          <w:b/>
          <w:sz w:val="72"/>
          <w:szCs w:val="72"/>
        </w:rPr>
      </w:pPr>
      <w:r>
        <w:rPr>
          <w:b/>
          <w:sz w:val="72"/>
          <w:szCs w:val="72"/>
        </w:rPr>
        <w:t>DRAFT</w:t>
      </w:r>
    </w:p>
    <w:p w:rsidR="000A4221" w:rsidRPr="000A4221" w:rsidRDefault="000A4221" w:rsidP="00DE4304">
      <w:pPr>
        <w:jc w:val="center"/>
        <w:rPr>
          <w:b/>
          <w:sz w:val="72"/>
          <w:szCs w:val="72"/>
        </w:rPr>
      </w:pPr>
      <w:r w:rsidRPr="000A4221">
        <w:rPr>
          <w:b/>
          <w:sz w:val="72"/>
          <w:szCs w:val="72"/>
        </w:rPr>
        <w:t>BUDGET POLICY</w:t>
      </w:r>
    </w:p>
    <w:p w:rsidR="000A4221" w:rsidRPr="000A4221" w:rsidRDefault="000A4221" w:rsidP="00DE4304">
      <w:pPr>
        <w:jc w:val="center"/>
        <w:rPr>
          <w:b/>
          <w:sz w:val="72"/>
          <w:szCs w:val="72"/>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Default="00410E98" w:rsidP="00DE4304">
      <w:pPr>
        <w:jc w:val="center"/>
        <w:rPr>
          <w:b/>
          <w:sz w:val="28"/>
          <w:szCs w:val="28"/>
        </w:rPr>
      </w:pPr>
      <w:r>
        <w:rPr>
          <w:b/>
          <w:sz w:val="28"/>
          <w:szCs w:val="28"/>
        </w:rPr>
        <w:t xml:space="preserve"> March 2018</w:t>
      </w:r>
    </w:p>
    <w:p w:rsidR="007D60DC" w:rsidRPr="000A4221" w:rsidRDefault="007D60DC" w:rsidP="00DE4304">
      <w:pPr>
        <w:jc w:val="center"/>
        <w:rPr>
          <w:b/>
          <w:sz w:val="28"/>
          <w:szCs w:val="28"/>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r>
        <w:rPr>
          <w:sz w:val="20"/>
          <w:szCs w:val="20"/>
          <w:u w:val="single"/>
        </w:rPr>
        <w:br w:type="page"/>
      </w:r>
    </w:p>
    <w:p w:rsidR="00DE4304" w:rsidRPr="005F189C" w:rsidRDefault="00DE4304" w:rsidP="00DE4304">
      <w:pPr>
        <w:jc w:val="center"/>
        <w:rPr>
          <w:sz w:val="20"/>
          <w:szCs w:val="20"/>
          <w:u w:val="single"/>
        </w:rPr>
      </w:pPr>
      <w:r w:rsidRPr="005F189C">
        <w:rPr>
          <w:sz w:val="20"/>
          <w:szCs w:val="20"/>
          <w:u w:val="single"/>
        </w:rPr>
        <w:lastRenderedPageBreak/>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DE4304" w:rsidRDefault="00DE4304" w:rsidP="00DE4304">
      <w:pPr>
        <w:rPr>
          <w:sz w:val="20"/>
          <w:szCs w:val="20"/>
        </w:rPr>
      </w:pPr>
    </w:p>
    <w:p w:rsidR="00DE4304" w:rsidRDefault="00DE4304" w:rsidP="00DE4304">
      <w:pPr>
        <w:rPr>
          <w:sz w:val="20"/>
          <w:szCs w:val="20"/>
        </w:rPr>
      </w:pPr>
      <w:r>
        <w:rPr>
          <w:sz w:val="20"/>
          <w:szCs w:val="20"/>
        </w:rPr>
        <w:t>PART 5.</w:t>
      </w:r>
      <w:r>
        <w:rPr>
          <w:sz w:val="20"/>
          <w:szCs w:val="20"/>
        </w:rPr>
        <w:tab/>
      </w:r>
      <w:r>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410E98" w:rsidP="00DE4304">
      <w:pPr>
        <w:pStyle w:val="ListParagraph"/>
        <w:numPr>
          <w:ilvl w:val="0"/>
          <w:numId w:val="1"/>
        </w:numPr>
        <w:rPr>
          <w:sz w:val="20"/>
          <w:szCs w:val="20"/>
        </w:rPr>
      </w:pPr>
      <w:r>
        <w:rPr>
          <w:sz w:val="20"/>
          <w:szCs w:val="20"/>
        </w:rPr>
        <w:t>Unappropriated cash</w:t>
      </w:r>
      <w:r w:rsidR="00DE4304">
        <w:rPr>
          <w:sz w:val="20"/>
          <w:szCs w:val="20"/>
        </w:rPr>
        <w:t>-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lastRenderedPageBreak/>
        <w:t xml:space="preserve">The municipality shall </w:t>
      </w:r>
      <w:r w:rsidR="00410E98">
        <w:rPr>
          <w:sz w:val="20"/>
          <w:szCs w:val="20"/>
        </w:rPr>
        <w:t>establish</w:t>
      </w:r>
      <w:r>
        <w:rPr>
          <w:sz w:val="20"/>
          <w:szCs w:val="20"/>
        </w:rPr>
        <w:t xml:space="preserve">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Notwithstanding the preceding principle, the budget for salaries, allowance and salaries-related benefits shall be separately prepared, and shall not exceed 30% of the aggregate operating budget component of the annual or 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lastRenderedPageBreak/>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lastRenderedPageBreak/>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The chief financial officer shall ensure that the cost of indigency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labour.</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such other provincial and notional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350"/>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350"/>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 xml:space="preserve">The Mayor may </w:t>
      </w:r>
      <w:r w:rsidR="00410E98">
        <w:rPr>
          <w:sz w:val="20"/>
          <w:szCs w:val="20"/>
        </w:rPr>
        <w:t>authorize</w:t>
      </w:r>
      <w:r>
        <w:rPr>
          <w:sz w:val="20"/>
          <w:szCs w:val="20"/>
        </w:rPr>
        <w:t xml:space="preserv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DE4304" w:rsidP="00DE4304">
      <w:pPr>
        <w:pStyle w:val="ListParagraph"/>
        <w:numPr>
          <w:ilvl w:val="0"/>
          <w:numId w:val="8"/>
        </w:numPr>
        <w:rPr>
          <w:sz w:val="20"/>
          <w:szCs w:val="20"/>
        </w:rPr>
      </w:pPr>
      <w:r>
        <w:rPr>
          <w:sz w:val="20"/>
          <w:szCs w:val="20"/>
        </w:rPr>
        <w:t>The increases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 xml:space="preserve">Section 23 </w:t>
      </w:r>
      <w:r w:rsidR="00410E98">
        <w:rPr>
          <w:sz w:val="20"/>
          <w:szCs w:val="20"/>
          <w:u w:val="single"/>
        </w:rPr>
        <w:t>Unauthorized</w:t>
      </w:r>
      <w:r>
        <w:rPr>
          <w:sz w:val="20"/>
          <w:szCs w:val="20"/>
          <w:u w:val="single"/>
        </w:rPr>
        <w:t>,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w:t>
      </w:r>
      <w:r w:rsidR="00410E98">
        <w:rPr>
          <w:sz w:val="20"/>
          <w:szCs w:val="20"/>
        </w:rPr>
        <w:t>ong-term deb</w:t>
      </w:r>
      <w:r>
        <w:rPr>
          <w:sz w:val="20"/>
          <w:szCs w:val="20"/>
        </w:rPr>
        <w:t>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 xml:space="preserve">National and provincial organs of state which supply water, electricity or any other </w:t>
      </w:r>
      <w:r w:rsidR="00410E98">
        <w:rPr>
          <w:sz w:val="20"/>
          <w:szCs w:val="20"/>
        </w:rPr>
        <w:t>bulk resources</w:t>
      </w:r>
      <w:r>
        <w:rPr>
          <w:sz w:val="20"/>
          <w:szCs w:val="20"/>
        </w:rPr>
        <w:t xml:space="preserve">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350"/>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 xml:space="preserve">Actual capital expenditure per </w:t>
      </w:r>
      <w:r w:rsidR="00410E98">
        <w:rPr>
          <w:sz w:val="20"/>
          <w:szCs w:val="20"/>
        </w:rPr>
        <w:t>vote,</w:t>
      </w:r>
      <w:r>
        <w:rPr>
          <w:sz w:val="20"/>
          <w:szCs w:val="20"/>
        </w:rPr>
        <w:t xml:space="preserve">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350"/>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02"/>
        <w:gridCol w:w="4427"/>
        <w:gridCol w:w="2421"/>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410E98" w:rsidP="00AB68DE">
            <w:r>
              <w:t>Mid-June</w:t>
            </w:r>
            <w:r w:rsidR="00DE4304">
              <w:t xml:space="preserve"> to </w:t>
            </w:r>
            <w:r>
              <w:t>mid-July</w:t>
            </w:r>
            <w:r w:rsidR="00DE4304">
              <w:t>: 14 days after budget approved</w:t>
            </w:r>
          </w:p>
        </w:tc>
        <w:tc>
          <w:tcPr>
            <w:tcW w:w="4558" w:type="dxa"/>
          </w:tcPr>
          <w:p w:rsidR="00DE4304" w:rsidRDefault="00410E98" w:rsidP="00AB68DE">
            <w:r>
              <w:t>Finalize</w:t>
            </w:r>
            <w:r w:rsidR="00DE4304">
              <w:t xml:space="preserv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 xml:space="preserve">Mid July to </w:t>
            </w:r>
            <w:r w:rsidR="00410E98">
              <w:t>mid-August</w:t>
            </w:r>
            <w:r>
              <w: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350"/>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28"/>
        <w:gridCol w:w="1637"/>
        <w:gridCol w:w="2787"/>
        <w:gridCol w:w="1245"/>
        <w:gridCol w:w="1953"/>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410E98" w:rsidP="00DE4304">
            <w:pPr>
              <w:pStyle w:val="ListParagraph"/>
              <w:numPr>
                <w:ilvl w:val="0"/>
                <w:numId w:val="15"/>
              </w:numPr>
            </w:pPr>
            <w:r>
              <w:t>Preparation,</w:t>
            </w:r>
            <w:r w:rsidR="00DE4304">
              <w:t xml:space="preserve">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 xml:space="preserve">Tabling and adoption of any amendments to IDP </w:t>
            </w:r>
            <w:r w:rsidR="00410E98">
              <w:t>and budget</w:t>
            </w:r>
            <w:r>
              <w: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w:t>
            </w:r>
            <w:r w:rsidR="00410E98">
              <w:t>d</w:t>
            </w:r>
            <w:r>
              <w:t xml:space="preserve">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w:t>
            </w:r>
            <w:r>
              <w:lastRenderedPageBreak/>
              <w:t>proposed by accounting officer, including 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w:t>
            </w:r>
            <w:r>
              <w:lastRenderedPageBreak/>
              <w:t xml:space="preserve">council by the Mayor “when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 xml:space="preserve">Immediately after 31 March or earlier date if annual budget </w:t>
            </w:r>
            <w:r>
              <w:lastRenderedPageBreak/>
              <w:t>table before 31 March</w:t>
            </w:r>
          </w:p>
        </w:tc>
        <w:tc>
          <w:tcPr>
            <w:tcW w:w="4934" w:type="dxa"/>
          </w:tcPr>
          <w:p w:rsidR="00DE4304" w:rsidRDefault="00DE4304" w:rsidP="005209C6">
            <w:r>
              <w:lastRenderedPageBreak/>
              <w:t xml:space="preserve">Immediately after (draft) annual budget tabled in council, accounting officer must (1) make public budget and documents referred to in </w:t>
            </w:r>
            <w:r>
              <w:lastRenderedPageBreak/>
              <w:t>Section 17(3), and invite local community to submit presentations in conne</w:t>
            </w:r>
            <w:r w:rsidR="005209C6">
              <w:t>ct</w:t>
            </w:r>
            <w:r>
              <w:t xml:space="preserve">ion with budget, and (2) submit annual 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 xml:space="preserve">If council fails to approve annual budget at meeting scheduled in terms of Section 24, must reconsider budget within 7 days of date of such meeting. If necessary, process </w:t>
            </w:r>
            <w:r>
              <w:lastRenderedPageBreak/>
              <w:t>must be repeated until budget is approved by 30 June</w:t>
            </w:r>
          </w:p>
        </w:tc>
        <w:tc>
          <w:tcPr>
            <w:tcW w:w="1318" w:type="dxa"/>
          </w:tcPr>
          <w:p w:rsidR="00DE4304" w:rsidRDefault="00DE4304" w:rsidP="00AB68DE">
            <w:r>
              <w:lastRenderedPageBreak/>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w:t>
            </w:r>
            <w:r>
              <w:lastRenderedPageBreak/>
              <w:t>ensure obstacles to approval timeously removed.</w:t>
            </w:r>
          </w:p>
        </w:tc>
      </w:tr>
      <w:tr w:rsidR="00DE4304" w:rsidTr="00AB68DE">
        <w:tc>
          <w:tcPr>
            <w:tcW w:w="2827" w:type="dxa"/>
          </w:tcPr>
          <w:p w:rsidR="00DE4304" w:rsidRDefault="00DE4304" w:rsidP="00AB68DE">
            <w:r>
              <w:lastRenderedPageBreak/>
              <w:t>69 (3)(a) and (b)</w:t>
            </w:r>
          </w:p>
        </w:tc>
        <w:tc>
          <w:tcPr>
            <w:tcW w:w="1951" w:type="dxa"/>
          </w:tcPr>
          <w:p w:rsidR="00DE4304" w:rsidRDefault="00DE4304" w:rsidP="00AB68DE">
            <w:r>
              <w:t>14 days after approval of budget (</w:t>
            </w:r>
            <w:r w:rsidR="00410E98">
              <w:t>mid-June</w:t>
            </w:r>
            <w:r>
              <w:t xml:space="preserve"> to </w:t>
            </w:r>
            <w:r w:rsidR="00410E98">
              <w:t>mid-July</w:t>
            </w:r>
            <w:r>
              <w:t>)</w:t>
            </w:r>
          </w:p>
        </w:tc>
        <w:tc>
          <w:tcPr>
            <w:tcW w:w="4934" w:type="dxa"/>
          </w:tcPr>
          <w:p w:rsidR="00DE4304" w:rsidRDefault="00DE4304" w:rsidP="00AB68DE">
            <w:r>
              <w:t>Accounting officer must submit to mayor draft service delivery and budget implementation plan, and draft of annual performance agreements for municipal manager and all senior managers.</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14 days after approval of service delivery and budget implementation plan (</w:t>
            </w:r>
            <w:r w:rsidR="00410E98">
              <w:t>mid-August</w:t>
            </w:r>
            <w:r>
              <w:t xml:space="preserve">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DE4304" w:rsidRDefault="00DE4304" w:rsidP="00DE4304">
      <w:pPr>
        <w:rPr>
          <w:b/>
        </w:rPr>
      </w:pPr>
      <w:r>
        <w:rPr>
          <w:b/>
        </w:rPr>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697"/>
        <w:gridCol w:w="5552"/>
        <w:gridCol w:w="1180"/>
        <w:gridCol w:w="1921"/>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410E98" w:rsidP="00AB68DE">
            <w:r>
              <w:t>Finalize</w:t>
            </w:r>
            <w:r w:rsidR="00DE4304">
              <w:t xml:space="preserv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w:t>
            </w:r>
            <w:r w:rsidR="00410E98" w:rsidRPr="00F17433">
              <w:rPr>
                <w:b/>
                <w:i/>
              </w:rPr>
              <w:t>finalize</w:t>
            </w:r>
            <w:r w:rsidRPr="00F17433">
              <w:rPr>
                <w:b/>
                <w:i/>
              </w:rPr>
              <w:t xml:space="preserv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impacts of various choices and budget and planning scenarios </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72" w:rsidRDefault="00C11072" w:rsidP="000A4221">
      <w:pPr>
        <w:spacing w:after="0" w:line="240" w:lineRule="auto"/>
      </w:pPr>
      <w:r>
        <w:separator/>
      </w:r>
    </w:p>
  </w:endnote>
  <w:endnote w:type="continuationSeparator" w:id="0">
    <w:p w:rsidR="00C11072" w:rsidRDefault="00C11072"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2521"/>
      <w:docPartObj>
        <w:docPartGallery w:val="Page Numbers (Bottom of Page)"/>
        <w:docPartUnique/>
      </w:docPartObj>
    </w:sdtPr>
    <w:sdtEndPr>
      <w:rPr>
        <w:noProof/>
      </w:rPr>
    </w:sdtEndPr>
    <w:sdtContent>
      <w:p w:rsidR="000A4221" w:rsidRDefault="000A4221">
        <w:pPr>
          <w:pStyle w:val="Footer"/>
          <w:jc w:val="right"/>
        </w:pPr>
        <w:r>
          <w:fldChar w:fldCharType="begin"/>
        </w:r>
        <w:r>
          <w:instrText xml:space="preserve"> PAGE   \* MERGEFORMAT </w:instrText>
        </w:r>
        <w:r>
          <w:fldChar w:fldCharType="separate"/>
        </w:r>
        <w:r w:rsidR="009C4EE9">
          <w:rPr>
            <w:noProof/>
          </w:rPr>
          <w:t>1</w:t>
        </w:r>
        <w:r>
          <w:rPr>
            <w:noProof/>
          </w:rPr>
          <w:fldChar w:fldCharType="end"/>
        </w:r>
      </w:p>
    </w:sdtContent>
  </w:sdt>
  <w:p w:rsidR="000A4221" w:rsidRDefault="000A42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72" w:rsidRDefault="00C11072" w:rsidP="000A4221">
      <w:pPr>
        <w:spacing w:after="0" w:line="240" w:lineRule="auto"/>
      </w:pPr>
      <w:r>
        <w:separator/>
      </w:r>
    </w:p>
  </w:footnote>
  <w:footnote w:type="continuationSeparator" w:id="0">
    <w:p w:rsidR="00C11072" w:rsidRDefault="00C11072" w:rsidP="000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21" w:rsidRDefault="00F769DC">
    <w:pPr>
      <w:pStyle w:val="Header"/>
    </w:pPr>
    <w:r>
      <w:tab/>
    </w:r>
    <w:r w:rsidR="000A4221">
      <w:t>BUDGET POL</w:t>
    </w:r>
    <w:r w:rsidR="00EE1E4B">
      <w:t xml:space="preserve">ICY     </w:t>
    </w:r>
    <w:r w:rsidR="007D60DC">
      <w:t xml:space="preserve">                </w:t>
    </w:r>
    <w:r w:rsidR="000A4221">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15:restartNumberingAfterBreak="0">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15:restartNumberingAfterBreak="0">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15:restartNumberingAfterBreak="0">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04"/>
    <w:rsid w:val="00027EEF"/>
    <w:rsid w:val="000A4221"/>
    <w:rsid w:val="002B642C"/>
    <w:rsid w:val="002C633C"/>
    <w:rsid w:val="00340CE9"/>
    <w:rsid w:val="00372CE2"/>
    <w:rsid w:val="00410E98"/>
    <w:rsid w:val="00496BFE"/>
    <w:rsid w:val="005209C6"/>
    <w:rsid w:val="00544611"/>
    <w:rsid w:val="00590931"/>
    <w:rsid w:val="007B566A"/>
    <w:rsid w:val="007D60DC"/>
    <w:rsid w:val="008637C2"/>
    <w:rsid w:val="008A6A9A"/>
    <w:rsid w:val="008E4DBD"/>
    <w:rsid w:val="0097310F"/>
    <w:rsid w:val="009C4EE9"/>
    <w:rsid w:val="00AB68DE"/>
    <w:rsid w:val="00AC16D5"/>
    <w:rsid w:val="00B925C5"/>
    <w:rsid w:val="00BB77C9"/>
    <w:rsid w:val="00C04638"/>
    <w:rsid w:val="00C11072"/>
    <w:rsid w:val="00C9224A"/>
    <w:rsid w:val="00DE4304"/>
    <w:rsid w:val="00E06CD9"/>
    <w:rsid w:val="00EC566C"/>
    <w:rsid w:val="00EE1E4B"/>
    <w:rsid w:val="00EF79F2"/>
    <w:rsid w:val="00F06AC7"/>
    <w:rsid w:val="00F7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13402-5313-4706-B3B9-FEE6ADF9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7908</Words>
  <Characters>45082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Thandiwe Aphane</cp:lastModifiedBy>
  <cp:revision>2</cp:revision>
  <cp:lastPrinted>2018-03-26T06:47:00Z</cp:lastPrinted>
  <dcterms:created xsi:type="dcterms:W3CDTF">2018-03-26T13:27:00Z</dcterms:created>
  <dcterms:modified xsi:type="dcterms:W3CDTF">2018-03-26T13:27:00Z</dcterms:modified>
</cp:coreProperties>
</file>